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ackground w:color="FFFFFF"/>
  <w:body>
    <w:p w14:paraId="468D1212" w14:textId="77777777" w:rsidR="00555EB1" w:rsidRPr="00575C70" w:rsidRDefault="00EF60F9" w:rsidP="00EF60F9">
      <w:pPr>
        <w:spacing w:line="0" w:lineRule="atLeast"/>
        <w:ind w:left="100"/>
        <w:rPr>
          <w:rFonts w:ascii="Arial" w:eastAsia="Times New Roman" w:hAnsi="Arial"/>
          <w:color w:val="0070C0"/>
          <w:sz w:val="22"/>
        </w:rPr>
      </w:pPr>
      <w:bookmarkStart w:id="0" w:name="page1"/>
      <w:bookmarkEnd w:id="0"/>
      <w:r>
        <w:rPr>
          <w:rFonts w:ascii="Arial" w:hAnsi="Arial"/>
          <w:noProof/>
          <w:lang w:val="en-GB" w:eastAsia="en-GB"/>
        </w:rPr>
        <w:drawing>
          <wp:anchor distT="0" distB="0" distL="114300" distR="114300" simplePos="0" relativeHeight="251657728" behindDoc="1" locked="0" layoutInCell="1" allowOverlap="1" wp14:anchorId="00BEBAB0" wp14:editId="300CA471">
            <wp:simplePos x="0" y="0"/>
            <wp:positionH relativeFrom="page">
              <wp:posOffset>5901055</wp:posOffset>
            </wp:positionH>
            <wp:positionV relativeFrom="page">
              <wp:posOffset>895985</wp:posOffset>
            </wp:positionV>
            <wp:extent cx="692150" cy="368935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2150" cy="3689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76886" w:rsidRPr="00575C70">
        <w:rPr>
          <w:rFonts w:ascii="Arial" w:eastAsia="Times New Roman" w:hAnsi="Arial"/>
          <w:color w:val="0070C0"/>
          <w:sz w:val="22"/>
        </w:rPr>
        <w:t>Biothermodynamics</w:t>
      </w:r>
    </w:p>
    <w:p w14:paraId="2CFB0572" w14:textId="77777777" w:rsidR="00555EB1" w:rsidRPr="00575C70" w:rsidRDefault="00555EB1" w:rsidP="00EF60F9">
      <w:pPr>
        <w:spacing w:line="11" w:lineRule="exact"/>
        <w:rPr>
          <w:rFonts w:ascii="Arial" w:eastAsia="Times New Roman" w:hAnsi="Arial"/>
          <w:sz w:val="24"/>
        </w:rPr>
      </w:pPr>
    </w:p>
    <w:p w14:paraId="7524A5AB" w14:textId="1656083D" w:rsidR="00555EB1" w:rsidRDefault="00E76886" w:rsidP="00124D7A">
      <w:pPr>
        <w:spacing w:after="120" w:line="0" w:lineRule="atLeast"/>
        <w:ind w:left="100"/>
        <w:rPr>
          <w:rFonts w:ascii="Arial" w:eastAsia="Times New Roman" w:hAnsi="Arial"/>
          <w:color w:val="0070C0"/>
          <w:sz w:val="22"/>
        </w:rPr>
      </w:pPr>
      <w:r w:rsidRPr="00575C70">
        <w:rPr>
          <w:rFonts w:ascii="Arial" w:eastAsia="Times New Roman" w:hAnsi="Arial"/>
          <w:color w:val="0070C0"/>
          <w:sz w:val="22"/>
        </w:rPr>
        <w:t xml:space="preserve">Prof. Dr.-Ing. habil. Mirjana </w:t>
      </w:r>
      <w:proofErr w:type="spellStart"/>
      <w:r w:rsidRPr="00575C70">
        <w:rPr>
          <w:rFonts w:ascii="Arial" w:eastAsia="Times New Roman" w:hAnsi="Arial"/>
          <w:color w:val="0070C0"/>
          <w:sz w:val="22"/>
        </w:rPr>
        <w:t>Minceva</w:t>
      </w:r>
      <w:proofErr w:type="spellEnd"/>
    </w:p>
    <w:p w14:paraId="19C94027" w14:textId="77777777" w:rsidR="00124D7A" w:rsidRPr="00124D7A" w:rsidRDefault="00124D7A" w:rsidP="00124D7A">
      <w:pPr>
        <w:spacing w:after="120" w:line="0" w:lineRule="atLeast"/>
        <w:ind w:left="100"/>
        <w:rPr>
          <w:rFonts w:ascii="Arial" w:eastAsia="Times New Roman" w:hAnsi="Arial"/>
          <w:color w:val="0070C0"/>
          <w:sz w:val="22"/>
        </w:rPr>
      </w:pPr>
    </w:p>
    <w:p w14:paraId="52E5D806" w14:textId="5215FE8D" w:rsidR="00555EB1" w:rsidRPr="006F2306" w:rsidRDefault="00D914C9" w:rsidP="006F2306">
      <w:pPr>
        <w:spacing w:afterLines="50" w:after="120" w:line="0" w:lineRule="atLeast"/>
        <w:ind w:right="23"/>
        <w:jc w:val="center"/>
        <w:rPr>
          <w:rFonts w:ascii="Arial" w:eastAsia="Times New Roman" w:hAnsi="Arial"/>
          <w:sz w:val="36"/>
        </w:rPr>
      </w:pPr>
      <w:r>
        <w:rPr>
          <w:rFonts w:ascii="Arial" w:eastAsia="Times New Roman" w:hAnsi="Arial"/>
          <w:sz w:val="36"/>
        </w:rPr>
        <w:t xml:space="preserve">Research Internship / </w:t>
      </w:r>
      <w:proofErr w:type="gramStart"/>
      <w:r w:rsidR="00E76886" w:rsidRPr="00575C70">
        <w:rPr>
          <w:rFonts w:ascii="Arial" w:eastAsia="Times New Roman" w:hAnsi="Arial"/>
          <w:sz w:val="36"/>
        </w:rPr>
        <w:t>Master’s</w:t>
      </w:r>
      <w:proofErr w:type="gramEnd"/>
      <w:r w:rsidR="00E76886" w:rsidRPr="00575C70">
        <w:rPr>
          <w:rFonts w:ascii="Arial" w:eastAsia="Times New Roman" w:hAnsi="Arial"/>
          <w:sz w:val="36"/>
        </w:rPr>
        <w:t xml:space="preserve"> Thesis</w:t>
      </w:r>
    </w:p>
    <w:p w14:paraId="6A60B3A1" w14:textId="311BF339" w:rsidR="00804B9C" w:rsidRDefault="00D914C9" w:rsidP="006F2306">
      <w:pPr>
        <w:spacing w:line="276" w:lineRule="auto"/>
        <w:jc w:val="center"/>
        <w:rPr>
          <w:rFonts w:ascii="Arial" w:eastAsia="Arial" w:hAnsi="Arial"/>
          <w:b/>
          <w:sz w:val="36"/>
        </w:rPr>
      </w:pPr>
      <w:r>
        <w:rPr>
          <w:rFonts w:ascii="Arial" w:eastAsia="Arial" w:hAnsi="Arial"/>
          <w:b/>
          <w:sz w:val="36"/>
        </w:rPr>
        <w:t>Exploring Deep Eutectic Solvents (DESs): Novel Green Opportunity for Polymer Recycling</w:t>
      </w:r>
    </w:p>
    <w:p w14:paraId="3CCFA9E4" w14:textId="77777777" w:rsidR="006F2306" w:rsidRPr="006F2306" w:rsidRDefault="006F2306" w:rsidP="006F2306">
      <w:pPr>
        <w:spacing w:line="276" w:lineRule="auto"/>
        <w:jc w:val="center"/>
        <w:rPr>
          <w:rFonts w:ascii="Arial" w:eastAsia="Arial" w:hAnsi="Arial"/>
          <w:b/>
          <w:sz w:val="36"/>
        </w:rPr>
      </w:pPr>
    </w:p>
    <w:p w14:paraId="70832DF6" w14:textId="592287F4" w:rsidR="003B5158" w:rsidRPr="00F80BC7" w:rsidRDefault="00F80BC7" w:rsidP="00124D7A">
      <w:pPr>
        <w:spacing w:afterLines="50" w:after="120" w:line="312" w:lineRule="auto"/>
        <w:jc w:val="both"/>
        <w:rPr>
          <w:rFonts w:ascii="Arial" w:eastAsia="Times New Roman" w:hAnsi="Arial"/>
          <w:sz w:val="22"/>
          <w:szCs w:val="22"/>
        </w:rPr>
      </w:pPr>
      <w:r>
        <w:rPr>
          <w:rFonts w:ascii="Arial" w:eastAsia="Arial" w:hAnsi="Arial"/>
          <w:b/>
          <w:sz w:val="22"/>
          <w:szCs w:val="22"/>
        </w:rPr>
        <w:t>Introduction to the project</w:t>
      </w:r>
      <w:r w:rsidRPr="00575C70">
        <w:rPr>
          <w:rFonts w:ascii="Arial" w:eastAsia="Arial" w:hAnsi="Arial"/>
          <w:b/>
          <w:sz w:val="22"/>
          <w:szCs w:val="22"/>
        </w:rPr>
        <w:t>:</w:t>
      </w:r>
    </w:p>
    <w:p w14:paraId="2C136222" w14:textId="7D9C1991" w:rsidR="00EB0283" w:rsidRDefault="00124D7A" w:rsidP="007740BE">
      <w:pPr>
        <w:spacing w:afterLines="50" w:after="120" w:line="312" w:lineRule="auto"/>
        <w:jc w:val="both"/>
        <w:rPr>
          <w:rFonts w:ascii="Arial" w:hAnsi="Arial"/>
          <w:sz w:val="22"/>
          <w:szCs w:val="22"/>
        </w:rPr>
      </w:pPr>
      <w:r w:rsidRPr="00124D7A">
        <w:rPr>
          <w:rFonts w:ascii="Arial" w:hAnsi="Arial"/>
          <w:sz w:val="22"/>
          <w:szCs w:val="22"/>
        </w:rPr>
        <w:t>Deep eutectic solvents (DES</w:t>
      </w:r>
      <w:r w:rsidR="005521D6">
        <w:rPr>
          <w:rFonts w:ascii="Arial" w:hAnsi="Arial"/>
          <w:sz w:val="22"/>
          <w:szCs w:val="22"/>
        </w:rPr>
        <w:t>s</w:t>
      </w:r>
      <w:r w:rsidRPr="00124D7A">
        <w:rPr>
          <w:rFonts w:ascii="Arial" w:hAnsi="Arial"/>
          <w:sz w:val="22"/>
          <w:szCs w:val="22"/>
        </w:rPr>
        <w:t xml:space="preserve">) </w:t>
      </w:r>
      <w:r w:rsidR="00EB0283">
        <w:rPr>
          <w:rFonts w:ascii="Arial" w:hAnsi="Arial"/>
          <w:sz w:val="22"/>
          <w:szCs w:val="22"/>
        </w:rPr>
        <w:t>represent</w:t>
      </w:r>
      <w:r w:rsidRPr="00124D7A">
        <w:rPr>
          <w:rFonts w:ascii="Arial" w:hAnsi="Arial"/>
          <w:sz w:val="22"/>
          <w:szCs w:val="22"/>
        </w:rPr>
        <w:t xml:space="preserve"> an innovative and sustainable class of solvents with remarkable properties. </w:t>
      </w:r>
      <w:r w:rsidR="007740BE">
        <w:rPr>
          <w:rFonts w:ascii="Arial" w:hAnsi="Arial"/>
          <w:sz w:val="22"/>
          <w:szCs w:val="22"/>
        </w:rPr>
        <w:t>A</w:t>
      </w:r>
      <w:r w:rsidRPr="00124D7A">
        <w:rPr>
          <w:rFonts w:ascii="Arial" w:hAnsi="Arial"/>
          <w:sz w:val="22"/>
          <w:szCs w:val="22"/>
        </w:rPr>
        <w:t xml:space="preserve"> DES </w:t>
      </w:r>
      <w:r w:rsidR="007740BE">
        <w:rPr>
          <w:rFonts w:ascii="Arial" w:hAnsi="Arial"/>
          <w:sz w:val="22"/>
          <w:szCs w:val="22"/>
        </w:rPr>
        <w:t xml:space="preserve">is </w:t>
      </w:r>
      <w:r w:rsidR="00EB0283">
        <w:rPr>
          <w:rFonts w:ascii="Arial" w:hAnsi="Arial"/>
          <w:sz w:val="22"/>
          <w:szCs w:val="22"/>
        </w:rPr>
        <w:t>composed of</w:t>
      </w:r>
      <w:r w:rsidR="007740BE">
        <w:rPr>
          <w:rFonts w:ascii="Arial" w:hAnsi="Arial"/>
          <w:sz w:val="22"/>
          <w:szCs w:val="22"/>
        </w:rPr>
        <w:t xml:space="preserve"> two components that are </w:t>
      </w:r>
      <w:r w:rsidR="00EB0283">
        <w:rPr>
          <w:rFonts w:ascii="Arial" w:hAnsi="Arial"/>
          <w:sz w:val="22"/>
          <w:szCs w:val="22"/>
        </w:rPr>
        <w:t>typically</w:t>
      </w:r>
      <w:r w:rsidR="007740BE">
        <w:rPr>
          <w:rFonts w:ascii="Arial" w:hAnsi="Arial"/>
          <w:sz w:val="22"/>
          <w:szCs w:val="22"/>
        </w:rPr>
        <w:t xml:space="preserve"> solid </w:t>
      </w:r>
      <w:r w:rsidR="00EB0283">
        <w:rPr>
          <w:rFonts w:ascii="Arial" w:hAnsi="Arial"/>
          <w:sz w:val="22"/>
          <w:szCs w:val="22"/>
        </w:rPr>
        <w:t>under</w:t>
      </w:r>
      <w:r w:rsidR="007740BE">
        <w:rPr>
          <w:rFonts w:ascii="Arial" w:hAnsi="Arial"/>
          <w:sz w:val="22"/>
          <w:szCs w:val="22"/>
        </w:rPr>
        <w:t xml:space="preserve"> ambient condition</w:t>
      </w:r>
      <w:r w:rsidR="00EB0283">
        <w:rPr>
          <w:rFonts w:ascii="Arial" w:hAnsi="Arial"/>
          <w:sz w:val="22"/>
          <w:szCs w:val="22"/>
        </w:rPr>
        <w:t>s.</w:t>
      </w:r>
      <w:r w:rsidR="007740BE">
        <w:rPr>
          <w:rFonts w:ascii="Arial" w:hAnsi="Arial"/>
          <w:sz w:val="22"/>
          <w:szCs w:val="22"/>
        </w:rPr>
        <w:t xml:space="preserve"> </w:t>
      </w:r>
      <w:r w:rsidR="00EB0283">
        <w:rPr>
          <w:rFonts w:ascii="Arial" w:hAnsi="Arial"/>
          <w:sz w:val="22"/>
          <w:szCs w:val="22"/>
        </w:rPr>
        <w:t>U</w:t>
      </w:r>
      <w:r w:rsidR="007740BE">
        <w:rPr>
          <w:rFonts w:ascii="Arial" w:hAnsi="Arial"/>
          <w:sz w:val="22"/>
          <w:szCs w:val="22"/>
        </w:rPr>
        <w:t>pon mixing, the components</w:t>
      </w:r>
      <w:r w:rsidRPr="00124D7A">
        <w:rPr>
          <w:rFonts w:ascii="Arial" w:hAnsi="Arial"/>
          <w:sz w:val="22"/>
          <w:szCs w:val="22"/>
        </w:rPr>
        <w:t xml:space="preserve"> interact to </w:t>
      </w:r>
      <w:r w:rsidR="00EB0283">
        <w:rPr>
          <w:rFonts w:ascii="Arial" w:hAnsi="Arial"/>
          <w:sz w:val="22"/>
          <w:szCs w:val="22"/>
        </w:rPr>
        <w:t>form</w:t>
      </w:r>
      <w:r w:rsidRPr="00124D7A">
        <w:rPr>
          <w:rFonts w:ascii="Arial" w:hAnsi="Arial"/>
          <w:sz w:val="22"/>
          <w:szCs w:val="22"/>
        </w:rPr>
        <w:t xml:space="preserve"> a liquid at much lower temperatures than the </w:t>
      </w:r>
      <w:r w:rsidR="005521D6">
        <w:rPr>
          <w:rFonts w:ascii="Arial" w:hAnsi="Arial"/>
          <w:sz w:val="22"/>
          <w:szCs w:val="22"/>
        </w:rPr>
        <w:t xml:space="preserve">melting points of the </w:t>
      </w:r>
      <w:r w:rsidRPr="00124D7A">
        <w:rPr>
          <w:rFonts w:ascii="Arial" w:hAnsi="Arial"/>
          <w:sz w:val="22"/>
          <w:szCs w:val="22"/>
        </w:rPr>
        <w:t>individual components. This unique behavior makes DES</w:t>
      </w:r>
      <w:r w:rsidR="00EB0283">
        <w:rPr>
          <w:rFonts w:ascii="Arial" w:hAnsi="Arial"/>
          <w:sz w:val="22"/>
          <w:szCs w:val="22"/>
        </w:rPr>
        <w:t xml:space="preserve">s </w:t>
      </w:r>
      <w:r w:rsidRPr="00124D7A">
        <w:rPr>
          <w:rFonts w:ascii="Arial" w:hAnsi="Arial"/>
          <w:sz w:val="22"/>
          <w:szCs w:val="22"/>
        </w:rPr>
        <w:t>versatile and adaptable for</w:t>
      </w:r>
      <w:r w:rsidR="00EB0283">
        <w:rPr>
          <w:rFonts w:ascii="Arial" w:hAnsi="Arial"/>
          <w:sz w:val="22"/>
          <w:szCs w:val="22"/>
        </w:rPr>
        <w:t xml:space="preserve"> </w:t>
      </w:r>
      <w:r w:rsidR="005521D6">
        <w:rPr>
          <w:rFonts w:ascii="Arial" w:hAnsi="Arial"/>
          <w:sz w:val="22"/>
          <w:szCs w:val="22"/>
        </w:rPr>
        <w:t>various</w:t>
      </w:r>
      <w:r w:rsidRPr="00124D7A">
        <w:rPr>
          <w:rFonts w:ascii="Arial" w:hAnsi="Arial"/>
          <w:sz w:val="22"/>
          <w:szCs w:val="22"/>
        </w:rPr>
        <w:t xml:space="preserve"> applications, including polymer recycling. </w:t>
      </w:r>
    </w:p>
    <w:p w14:paraId="1A353475" w14:textId="29E2BEB0" w:rsidR="007740BE" w:rsidRDefault="00124D7A" w:rsidP="007740BE">
      <w:pPr>
        <w:spacing w:afterLines="50" w:after="120" w:line="312" w:lineRule="auto"/>
        <w:jc w:val="both"/>
        <w:rPr>
          <w:rFonts w:ascii="Arial" w:hAnsi="Arial"/>
          <w:sz w:val="22"/>
          <w:szCs w:val="22"/>
        </w:rPr>
      </w:pPr>
      <w:r w:rsidRPr="00124D7A">
        <w:rPr>
          <w:rFonts w:ascii="Arial" w:hAnsi="Arial"/>
          <w:sz w:val="22"/>
          <w:szCs w:val="22"/>
        </w:rPr>
        <w:t xml:space="preserve">This project focuses on </w:t>
      </w:r>
      <w:r w:rsidR="00EB0283">
        <w:rPr>
          <w:rFonts w:ascii="Arial" w:hAnsi="Arial"/>
          <w:sz w:val="22"/>
          <w:szCs w:val="22"/>
        </w:rPr>
        <w:t>tailoring</w:t>
      </w:r>
      <w:r w:rsidRPr="00124D7A">
        <w:rPr>
          <w:rFonts w:ascii="Arial" w:hAnsi="Arial"/>
          <w:sz w:val="22"/>
          <w:szCs w:val="22"/>
        </w:rPr>
        <w:t xml:space="preserve"> the special properties of DES to develop a systematic workflow for recycling polymers</w:t>
      </w:r>
      <w:r w:rsidR="00EB0283">
        <w:rPr>
          <w:rFonts w:ascii="Arial" w:hAnsi="Arial"/>
          <w:sz w:val="22"/>
          <w:szCs w:val="22"/>
        </w:rPr>
        <w:t>. By combining</w:t>
      </w:r>
      <w:r w:rsidRPr="00124D7A">
        <w:rPr>
          <w:rFonts w:ascii="Arial" w:hAnsi="Arial"/>
          <w:sz w:val="22"/>
          <w:szCs w:val="22"/>
        </w:rPr>
        <w:t xml:space="preserve"> computational</w:t>
      </w:r>
      <w:r w:rsidR="00EB0283">
        <w:rPr>
          <w:rFonts w:ascii="Arial" w:hAnsi="Arial"/>
          <w:sz w:val="22"/>
          <w:szCs w:val="22"/>
        </w:rPr>
        <w:t xml:space="preserve"> modeling</w:t>
      </w:r>
      <w:r w:rsidRPr="00124D7A">
        <w:rPr>
          <w:rFonts w:ascii="Arial" w:hAnsi="Arial"/>
          <w:sz w:val="22"/>
          <w:szCs w:val="22"/>
        </w:rPr>
        <w:t xml:space="preserve"> </w:t>
      </w:r>
      <w:r w:rsidR="00EB0283">
        <w:rPr>
          <w:rFonts w:ascii="Arial" w:hAnsi="Arial"/>
          <w:sz w:val="22"/>
          <w:szCs w:val="22"/>
        </w:rPr>
        <w:t>with</w:t>
      </w:r>
      <w:r w:rsidRPr="00124D7A">
        <w:rPr>
          <w:rFonts w:ascii="Arial" w:hAnsi="Arial"/>
          <w:sz w:val="22"/>
          <w:szCs w:val="22"/>
        </w:rPr>
        <w:t xml:space="preserve"> experimental </w:t>
      </w:r>
      <w:r w:rsidR="00EB0283">
        <w:rPr>
          <w:rFonts w:ascii="Arial" w:hAnsi="Arial"/>
          <w:sz w:val="22"/>
          <w:szCs w:val="22"/>
        </w:rPr>
        <w:t xml:space="preserve">validation, the </w:t>
      </w:r>
      <w:r w:rsidR="008D0ABA">
        <w:rPr>
          <w:rFonts w:ascii="Arial" w:hAnsi="Arial"/>
          <w:sz w:val="22"/>
          <w:szCs w:val="22"/>
        </w:rPr>
        <w:t>workflow</w:t>
      </w:r>
      <w:r w:rsidR="00EB0283">
        <w:rPr>
          <w:rFonts w:ascii="Arial" w:hAnsi="Arial"/>
          <w:sz w:val="22"/>
          <w:szCs w:val="22"/>
        </w:rPr>
        <w:t xml:space="preserve"> seeks to identify </w:t>
      </w:r>
      <w:r w:rsidR="008D0ABA">
        <w:rPr>
          <w:rFonts w:ascii="Arial" w:hAnsi="Arial"/>
          <w:sz w:val="22"/>
          <w:szCs w:val="22"/>
        </w:rPr>
        <w:t xml:space="preserve">suitable </w:t>
      </w:r>
      <w:r w:rsidR="00EB0283">
        <w:rPr>
          <w:rFonts w:ascii="Arial" w:hAnsi="Arial"/>
          <w:sz w:val="22"/>
          <w:szCs w:val="22"/>
        </w:rPr>
        <w:t>DES combinations and optimize the recycling process.</w:t>
      </w:r>
    </w:p>
    <w:p w14:paraId="19AEDB15" w14:textId="126B8A1F" w:rsidR="007740BE" w:rsidRPr="00F80BC7" w:rsidRDefault="007740BE" w:rsidP="007740BE">
      <w:pPr>
        <w:spacing w:afterLines="50" w:after="120" w:line="312" w:lineRule="auto"/>
        <w:jc w:val="both"/>
        <w:rPr>
          <w:rFonts w:ascii="Arial" w:eastAsia="Times New Roman" w:hAnsi="Arial"/>
          <w:sz w:val="22"/>
          <w:szCs w:val="22"/>
        </w:rPr>
      </w:pPr>
      <w:r>
        <w:rPr>
          <w:rFonts w:ascii="Arial" w:eastAsia="Arial" w:hAnsi="Arial"/>
          <w:b/>
          <w:sz w:val="22"/>
          <w:szCs w:val="22"/>
        </w:rPr>
        <w:t>Scope of the internship / thesis</w:t>
      </w:r>
      <w:r w:rsidRPr="00575C70">
        <w:rPr>
          <w:rFonts w:ascii="Arial" w:eastAsia="Arial" w:hAnsi="Arial"/>
          <w:b/>
          <w:sz w:val="22"/>
          <w:szCs w:val="22"/>
        </w:rPr>
        <w:t>:</w:t>
      </w:r>
    </w:p>
    <w:p w14:paraId="3534E5A1" w14:textId="3B5A6A19" w:rsidR="007740BE" w:rsidRDefault="007740BE" w:rsidP="007740BE">
      <w:pPr>
        <w:spacing w:afterLines="50" w:after="120" w:line="312" w:lineRule="auto"/>
        <w:jc w:val="both"/>
        <w:rPr>
          <w:rFonts w:ascii="Arial" w:hAnsi="Arial"/>
          <w:sz w:val="22"/>
          <w:szCs w:val="22"/>
        </w:rPr>
      </w:pPr>
      <w:r w:rsidRPr="007740BE">
        <w:rPr>
          <w:rFonts w:ascii="Arial" w:hAnsi="Arial"/>
          <w:sz w:val="22"/>
          <w:szCs w:val="22"/>
        </w:rPr>
        <w:t>This internship or thesis will contribute to the development of a screening process for DES</w:t>
      </w:r>
      <w:r>
        <w:rPr>
          <w:rFonts w:ascii="Arial" w:hAnsi="Arial"/>
          <w:sz w:val="22"/>
          <w:szCs w:val="22"/>
        </w:rPr>
        <w:t xml:space="preserve"> components</w:t>
      </w:r>
      <w:r w:rsidRPr="007740BE">
        <w:rPr>
          <w:rFonts w:ascii="Arial" w:hAnsi="Arial"/>
          <w:sz w:val="22"/>
          <w:szCs w:val="22"/>
        </w:rPr>
        <w:t xml:space="preserve"> </w:t>
      </w:r>
      <w:r w:rsidR="00EB0283">
        <w:rPr>
          <w:rFonts w:ascii="Arial" w:hAnsi="Arial"/>
          <w:sz w:val="22"/>
          <w:szCs w:val="22"/>
        </w:rPr>
        <w:t>for</w:t>
      </w:r>
      <w:r w:rsidRPr="007740BE">
        <w:rPr>
          <w:rFonts w:ascii="Arial" w:hAnsi="Arial"/>
          <w:sz w:val="22"/>
          <w:szCs w:val="22"/>
        </w:rPr>
        <w:t xml:space="preserve"> polymer recycling. </w:t>
      </w:r>
      <w:r w:rsidR="00EB0283">
        <w:rPr>
          <w:rFonts w:ascii="Arial" w:hAnsi="Arial"/>
          <w:sz w:val="22"/>
          <w:szCs w:val="22"/>
        </w:rPr>
        <w:t>Primary t</w:t>
      </w:r>
      <w:r w:rsidRPr="007740BE">
        <w:rPr>
          <w:rFonts w:ascii="Arial" w:hAnsi="Arial"/>
          <w:sz w:val="22"/>
          <w:szCs w:val="22"/>
        </w:rPr>
        <w:t xml:space="preserve">asks will include </w:t>
      </w:r>
      <w:r w:rsidR="00EB0283">
        <w:rPr>
          <w:rFonts w:ascii="Arial" w:hAnsi="Arial"/>
          <w:sz w:val="22"/>
          <w:szCs w:val="22"/>
        </w:rPr>
        <w:t>building</w:t>
      </w:r>
      <w:r w:rsidRPr="007740BE">
        <w:rPr>
          <w:rFonts w:ascii="Arial" w:hAnsi="Arial"/>
          <w:sz w:val="22"/>
          <w:szCs w:val="22"/>
        </w:rPr>
        <w:t xml:space="preserve"> a database of DES candidates, using </w:t>
      </w:r>
      <w:r>
        <w:rPr>
          <w:rFonts w:ascii="Arial" w:hAnsi="Arial"/>
          <w:sz w:val="22"/>
          <w:szCs w:val="22"/>
        </w:rPr>
        <w:t>molecular</w:t>
      </w:r>
      <w:r w:rsidRPr="007740BE">
        <w:rPr>
          <w:rFonts w:ascii="Arial" w:hAnsi="Arial"/>
          <w:sz w:val="22"/>
          <w:szCs w:val="22"/>
        </w:rPr>
        <w:t xml:space="preserve"> modeling </w:t>
      </w:r>
      <w:r>
        <w:rPr>
          <w:rFonts w:ascii="Arial" w:hAnsi="Arial"/>
          <w:sz w:val="22"/>
          <w:szCs w:val="22"/>
        </w:rPr>
        <w:t xml:space="preserve">tools </w:t>
      </w:r>
      <w:r w:rsidRPr="007740BE">
        <w:rPr>
          <w:rFonts w:ascii="Arial" w:hAnsi="Arial"/>
          <w:sz w:val="22"/>
          <w:szCs w:val="22"/>
        </w:rPr>
        <w:t>to study their interactions with polymers, and conducting laboratory experiments to validate the predictions.</w:t>
      </w:r>
    </w:p>
    <w:p w14:paraId="675C6C69" w14:textId="04D7284D" w:rsidR="007740BE" w:rsidRDefault="007740BE" w:rsidP="007740BE">
      <w:pPr>
        <w:spacing w:afterLines="50" w:after="120" w:line="312" w:lineRule="auto"/>
        <w:jc w:val="both"/>
        <w:rPr>
          <w:rFonts w:ascii="Arial" w:eastAsia="Arial" w:hAnsi="Arial"/>
          <w:b/>
          <w:sz w:val="22"/>
          <w:szCs w:val="22"/>
        </w:rPr>
      </w:pPr>
      <w:r>
        <w:rPr>
          <w:rFonts w:ascii="Arial" w:eastAsia="Arial" w:hAnsi="Arial"/>
          <w:b/>
          <w:sz w:val="22"/>
          <w:szCs w:val="22"/>
        </w:rPr>
        <w:t>Major activities</w:t>
      </w:r>
      <w:r w:rsidRPr="00575C70">
        <w:rPr>
          <w:rFonts w:ascii="Arial" w:eastAsia="Arial" w:hAnsi="Arial"/>
          <w:b/>
          <w:sz w:val="22"/>
          <w:szCs w:val="22"/>
        </w:rPr>
        <w:t>:</w:t>
      </w:r>
    </w:p>
    <w:p w14:paraId="7DAECCF7" w14:textId="4E9D3588" w:rsidR="00E208C5" w:rsidRDefault="00E208C5" w:rsidP="00E208C5">
      <w:pPr>
        <w:pStyle w:val="a3"/>
        <w:numPr>
          <w:ilvl w:val="0"/>
          <w:numId w:val="4"/>
        </w:numPr>
        <w:spacing w:afterLines="50" w:after="120" w:line="312" w:lineRule="auto"/>
        <w:jc w:val="both"/>
        <w:rPr>
          <w:rFonts w:ascii="Arial" w:eastAsia="Times New Roman" w:hAnsi="Arial"/>
          <w:sz w:val="22"/>
          <w:szCs w:val="22"/>
        </w:rPr>
      </w:pPr>
      <w:r w:rsidRPr="00E208C5">
        <w:rPr>
          <w:rFonts w:ascii="Arial" w:eastAsia="Arial" w:hAnsi="Arial"/>
          <w:b/>
          <w:sz w:val="22"/>
          <w:szCs w:val="22"/>
        </w:rPr>
        <w:t>DES Library Development</w:t>
      </w:r>
      <w:r w:rsidRPr="00E208C5">
        <w:rPr>
          <w:rFonts w:ascii="Arial" w:eastAsia="Arial" w:hAnsi="Arial"/>
          <w:bCs/>
          <w:sz w:val="22"/>
          <w:szCs w:val="22"/>
        </w:rPr>
        <w:t xml:space="preserve">: </w:t>
      </w:r>
      <w:r w:rsidR="00EB0283">
        <w:rPr>
          <w:rFonts w:ascii="Arial" w:eastAsia="Arial" w:hAnsi="Arial"/>
          <w:bCs/>
          <w:sz w:val="22"/>
          <w:szCs w:val="22"/>
        </w:rPr>
        <w:t>Perform a comprehensive</w:t>
      </w:r>
      <w:r w:rsidRPr="00E208C5">
        <w:rPr>
          <w:rFonts w:ascii="Arial" w:eastAsia="Arial" w:hAnsi="Arial"/>
          <w:bCs/>
          <w:sz w:val="22"/>
          <w:szCs w:val="22"/>
        </w:rPr>
        <w:t xml:space="preserve"> literature review and </w:t>
      </w:r>
      <w:r w:rsidR="00EB0283">
        <w:rPr>
          <w:rFonts w:ascii="Arial" w:eastAsia="Arial" w:hAnsi="Arial"/>
          <w:bCs/>
          <w:sz w:val="22"/>
          <w:szCs w:val="22"/>
        </w:rPr>
        <w:t>compile</w:t>
      </w:r>
      <w:r w:rsidRPr="00E208C5">
        <w:rPr>
          <w:rFonts w:ascii="Arial" w:eastAsia="Arial" w:hAnsi="Arial"/>
          <w:bCs/>
          <w:sz w:val="22"/>
          <w:szCs w:val="22"/>
        </w:rPr>
        <w:t xml:space="preserve"> a database of</w:t>
      </w:r>
      <w:r w:rsidR="00EB0283">
        <w:rPr>
          <w:rFonts w:ascii="Arial" w:eastAsia="Arial" w:hAnsi="Arial"/>
          <w:bCs/>
          <w:sz w:val="22"/>
          <w:szCs w:val="22"/>
        </w:rPr>
        <w:t xml:space="preserve"> potential </w:t>
      </w:r>
      <w:r w:rsidRPr="00E208C5">
        <w:rPr>
          <w:rFonts w:ascii="Arial" w:eastAsia="Arial" w:hAnsi="Arial"/>
          <w:bCs/>
          <w:sz w:val="22"/>
          <w:szCs w:val="22"/>
        </w:rPr>
        <w:t>DES components</w:t>
      </w:r>
      <w:r w:rsidRPr="00E208C5">
        <w:rPr>
          <w:rFonts w:ascii="Arial" w:eastAsia="Times New Roman" w:hAnsi="Arial"/>
          <w:sz w:val="22"/>
          <w:szCs w:val="22"/>
        </w:rPr>
        <w:t xml:space="preserve">. </w:t>
      </w:r>
      <w:r w:rsidR="00EB0283">
        <w:rPr>
          <w:rFonts w:ascii="Arial" w:eastAsia="Times New Roman" w:hAnsi="Arial"/>
          <w:sz w:val="22"/>
          <w:szCs w:val="22"/>
        </w:rPr>
        <w:t>Classify</w:t>
      </w:r>
      <w:r w:rsidRPr="00E208C5">
        <w:rPr>
          <w:rFonts w:ascii="Arial" w:eastAsia="Times New Roman" w:hAnsi="Arial"/>
          <w:sz w:val="22"/>
          <w:szCs w:val="22"/>
        </w:rPr>
        <w:t xml:space="preserve"> and summarize</w:t>
      </w:r>
      <w:r w:rsidR="00EB0283">
        <w:rPr>
          <w:rFonts w:ascii="Arial" w:eastAsia="Times New Roman" w:hAnsi="Arial"/>
          <w:sz w:val="22"/>
          <w:szCs w:val="22"/>
        </w:rPr>
        <w:t xml:space="preserve"> the selection for further screening</w:t>
      </w:r>
      <w:r w:rsidRPr="00E208C5">
        <w:rPr>
          <w:rFonts w:ascii="Arial" w:eastAsia="Times New Roman" w:hAnsi="Arial"/>
          <w:sz w:val="22"/>
          <w:szCs w:val="22"/>
        </w:rPr>
        <w:t>.</w:t>
      </w:r>
    </w:p>
    <w:p w14:paraId="3EC6D341" w14:textId="24C7387E" w:rsidR="00E208C5" w:rsidRPr="00E208C5" w:rsidRDefault="00E208C5" w:rsidP="00E208C5">
      <w:pPr>
        <w:pStyle w:val="a3"/>
        <w:numPr>
          <w:ilvl w:val="0"/>
          <w:numId w:val="4"/>
        </w:numPr>
        <w:spacing w:afterLines="50" w:after="120" w:line="312" w:lineRule="auto"/>
        <w:jc w:val="both"/>
        <w:rPr>
          <w:rFonts w:ascii="Arial" w:eastAsia="Times New Roman" w:hAnsi="Arial"/>
          <w:sz w:val="22"/>
          <w:szCs w:val="22"/>
        </w:rPr>
      </w:pPr>
      <w:r>
        <w:rPr>
          <w:rFonts w:ascii="Arial" w:eastAsia="Arial" w:hAnsi="Arial"/>
          <w:b/>
          <w:sz w:val="22"/>
          <w:szCs w:val="22"/>
        </w:rPr>
        <w:t xml:space="preserve">Molecular Modelling: </w:t>
      </w:r>
      <w:r w:rsidRPr="00E208C5">
        <w:rPr>
          <w:rFonts w:ascii="Arial" w:eastAsia="Arial" w:hAnsi="Arial"/>
          <w:bCs/>
          <w:sz w:val="22"/>
          <w:szCs w:val="22"/>
        </w:rPr>
        <w:t>Use computational tools</w:t>
      </w:r>
      <w:r>
        <w:rPr>
          <w:rFonts w:ascii="Arial" w:eastAsia="Arial" w:hAnsi="Arial"/>
          <w:bCs/>
          <w:sz w:val="22"/>
          <w:szCs w:val="22"/>
        </w:rPr>
        <w:t xml:space="preserve"> to predict the solubility and interaction</w:t>
      </w:r>
      <w:r w:rsidR="00EB0283">
        <w:rPr>
          <w:rFonts w:ascii="Arial" w:eastAsia="Arial" w:hAnsi="Arial"/>
          <w:bCs/>
          <w:sz w:val="22"/>
          <w:szCs w:val="22"/>
        </w:rPr>
        <w:t>s</w:t>
      </w:r>
      <w:r>
        <w:rPr>
          <w:rFonts w:ascii="Arial" w:eastAsia="Arial" w:hAnsi="Arial"/>
          <w:bCs/>
          <w:sz w:val="22"/>
          <w:szCs w:val="22"/>
        </w:rPr>
        <w:t xml:space="preserve"> </w:t>
      </w:r>
      <w:r w:rsidR="00EB0283">
        <w:rPr>
          <w:rFonts w:ascii="Arial" w:eastAsia="Arial" w:hAnsi="Arial"/>
          <w:bCs/>
          <w:sz w:val="22"/>
          <w:szCs w:val="22"/>
        </w:rPr>
        <w:t>between</w:t>
      </w:r>
      <w:r>
        <w:rPr>
          <w:rFonts w:ascii="Arial" w:eastAsia="Arial" w:hAnsi="Arial"/>
          <w:bCs/>
          <w:sz w:val="22"/>
          <w:szCs w:val="22"/>
        </w:rPr>
        <w:t xml:space="preserve"> the single DES component and polymer, in particular polyethylene (PE) and polystyrene (PS), </w:t>
      </w:r>
      <w:r w:rsidR="001546E2">
        <w:rPr>
          <w:rFonts w:ascii="Arial" w:eastAsia="Arial" w:hAnsi="Arial"/>
          <w:bCs/>
          <w:sz w:val="22"/>
          <w:szCs w:val="22"/>
        </w:rPr>
        <w:t xml:space="preserve">Optimize </w:t>
      </w:r>
      <w:r w:rsidR="00EB0283">
        <w:rPr>
          <w:rFonts w:ascii="Arial" w:eastAsia="Arial" w:hAnsi="Arial"/>
          <w:bCs/>
          <w:sz w:val="22"/>
          <w:szCs w:val="22"/>
        </w:rPr>
        <w:t>the predictive model</w:t>
      </w:r>
      <w:r w:rsidR="001546E2">
        <w:rPr>
          <w:rFonts w:ascii="Arial" w:eastAsia="Arial" w:hAnsi="Arial"/>
          <w:bCs/>
          <w:sz w:val="22"/>
          <w:szCs w:val="22"/>
        </w:rPr>
        <w:t xml:space="preserve"> with experimental data.</w:t>
      </w:r>
    </w:p>
    <w:p w14:paraId="4E5469A2" w14:textId="21218DF6" w:rsidR="001546E2" w:rsidRPr="001546E2" w:rsidRDefault="00E208C5" w:rsidP="001546E2">
      <w:pPr>
        <w:pStyle w:val="a3"/>
        <w:numPr>
          <w:ilvl w:val="0"/>
          <w:numId w:val="4"/>
        </w:numPr>
        <w:spacing w:afterLines="50" w:after="120" w:line="312" w:lineRule="auto"/>
        <w:jc w:val="both"/>
        <w:rPr>
          <w:rFonts w:ascii="Arial" w:hAnsi="Arial"/>
          <w:sz w:val="22"/>
          <w:szCs w:val="22"/>
        </w:rPr>
      </w:pPr>
      <w:r>
        <w:rPr>
          <w:rFonts w:ascii="Arial" w:eastAsia="Arial" w:hAnsi="Arial"/>
          <w:b/>
          <w:sz w:val="22"/>
          <w:szCs w:val="22"/>
        </w:rPr>
        <w:t>Experimental Validation:</w:t>
      </w:r>
      <w:r>
        <w:rPr>
          <w:rFonts w:ascii="Arial" w:eastAsia="Arial" w:hAnsi="Arial"/>
          <w:bCs/>
          <w:sz w:val="22"/>
          <w:szCs w:val="22"/>
        </w:rPr>
        <w:t xml:space="preserve"> Implement preliminary </w:t>
      </w:r>
      <w:r w:rsidR="00EB0283">
        <w:rPr>
          <w:rFonts w:ascii="Arial" w:eastAsia="Arial" w:hAnsi="Arial"/>
          <w:bCs/>
          <w:sz w:val="22"/>
          <w:szCs w:val="22"/>
        </w:rPr>
        <w:t xml:space="preserve">lab </w:t>
      </w:r>
      <w:r>
        <w:rPr>
          <w:rFonts w:ascii="Arial" w:eastAsia="Arial" w:hAnsi="Arial"/>
          <w:bCs/>
          <w:sz w:val="22"/>
          <w:szCs w:val="22"/>
        </w:rPr>
        <w:t xml:space="preserve">experiments </w:t>
      </w:r>
      <w:r w:rsidR="001546E2">
        <w:rPr>
          <w:rFonts w:ascii="Arial" w:eastAsia="Arial" w:hAnsi="Arial"/>
          <w:bCs/>
          <w:sz w:val="22"/>
          <w:szCs w:val="22"/>
        </w:rPr>
        <w:t xml:space="preserve">to </w:t>
      </w:r>
      <w:r w:rsidR="00EB0283">
        <w:rPr>
          <w:rFonts w:ascii="Arial" w:eastAsia="Arial" w:hAnsi="Arial"/>
          <w:bCs/>
          <w:sz w:val="22"/>
          <w:szCs w:val="22"/>
        </w:rPr>
        <w:t>evaluate</w:t>
      </w:r>
      <w:r w:rsidR="001546E2">
        <w:rPr>
          <w:rFonts w:ascii="Arial" w:eastAsia="Arial" w:hAnsi="Arial"/>
          <w:bCs/>
          <w:sz w:val="22"/>
          <w:szCs w:val="22"/>
        </w:rPr>
        <w:t xml:space="preserve"> the accuracy of computational predictions</w:t>
      </w:r>
      <w:r w:rsidR="00EB0283">
        <w:rPr>
          <w:rFonts w:ascii="Arial" w:eastAsia="Arial" w:hAnsi="Arial"/>
          <w:bCs/>
          <w:sz w:val="22"/>
          <w:szCs w:val="22"/>
        </w:rPr>
        <w:t xml:space="preserve"> and refine the screening process.</w:t>
      </w:r>
    </w:p>
    <w:p w14:paraId="2D77469F" w14:textId="5CC316E2" w:rsidR="001546E2" w:rsidRDefault="001546E2" w:rsidP="001546E2">
      <w:pPr>
        <w:spacing w:afterLines="50" w:after="120" w:line="312" w:lineRule="auto"/>
        <w:jc w:val="both"/>
        <w:rPr>
          <w:rFonts w:ascii="Arial" w:eastAsia="Arial" w:hAnsi="Arial"/>
          <w:b/>
          <w:sz w:val="22"/>
          <w:szCs w:val="22"/>
        </w:rPr>
      </w:pPr>
      <w:r>
        <w:rPr>
          <w:rFonts w:ascii="Arial" w:eastAsia="Arial" w:hAnsi="Arial"/>
          <w:b/>
          <w:sz w:val="22"/>
          <w:szCs w:val="22"/>
        </w:rPr>
        <w:t>Requirements</w:t>
      </w:r>
      <w:r w:rsidRPr="00575C70">
        <w:rPr>
          <w:rFonts w:ascii="Arial" w:eastAsia="Arial" w:hAnsi="Arial"/>
          <w:b/>
          <w:sz w:val="22"/>
          <w:szCs w:val="22"/>
        </w:rPr>
        <w:t>:</w:t>
      </w:r>
    </w:p>
    <w:p w14:paraId="0EF2F7FE" w14:textId="56BCD442" w:rsidR="006F2306" w:rsidRPr="006F2306" w:rsidRDefault="000502E9" w:rsidP="005521D6">
      <w:pPr>
        <w:pStyle w:val="a3"/>
        <w:numPr>
          <w:ilvl w:val="0"/>
          <w:numId w:val="5"/>
        </w:numPr>
        <w:spacing w:line="312" w:lineRule="auto"/>
        <w:ind w:left="442" w:hanging="442"/>
        <w:jc w:val="both"/>
        <w:rPr>
          <w:rFonts w:ascii="Arial" w:eastAsia="Times New Roman" w:hAnsi="Arial"/>
          <w:sz w:val="22"/>
          <w:szCs w:val="22"/>
        </w:rPr>
      </w:pPr>
      <w:r w:rsidRPr="000502E9">
        <w:rPr>
          <w:rFonts w:ascii="Arial" w:eastAsia="Arial" w:hAnsi="Arial"/>
          <w:bCs/>
          <w:sz w:val="22"/>
          <w:szCs w:val="22"/>
        </w:rPr>
        <w:t>Ability to work independently</w:t>
      </w:r>
      <w:r w:rsidR="00EB0283">
        <w:rPr>
          <w:rFonts w:ascii="Arial" w:eastAsia="Arial" w:hAnsi="Arial"/>
          <w:bCs/>
          <w:sz w:val="22"/>
          <w:szCs w:val="22"/>
        </w:rPr>
        <w:t xml:space="preserve"> and manage tasks effectively.</w:t>
      </w:r>
    </w:p>
    <w:p w14:paraId="1278BAE7" w14:textId="77FADCBB" w:rsidR="006F2306" w:rsidRPr="006F2306" w:rsidRDefault="00EB0283" w:rsidP="005521D6">
      <w:pPr>
        <w:pStyle w:val="a3"/>
        <w:numPr>
          <w:ilvl w:val="0"/>
          <w:numId w:val="5"/>
        </w:numPr>
        <w:spacing w:line="312" w:lineRule="auto"/>
        <w:ind w:left="442" w:hanging="442"/>
        <w:jc w:val="both"/>
        <w:rPr>
          <w:rFonts w:ascii="Arial" w:eastAsia="Times New Roman" w:hAnsi="Arial"/>
          <w:sz w:val="22"/>
          <w:szCs w:val="22"/>
        </w:rPr>
      </w:pPr>
      <w:r>
        <w:rPr>
          <w:rFonts w:ascii="Arial" w:eastAsia="Arial" w:hAnsi="Arial"/>
          <w:bCs/>
          <w:sz w:val="22"/>
          <w:szCs w:val="22"/>
        </w:rPr>
        <w:t>A</w:t>
      </w:r>
      <w:r w:rsidR="006F2306">
        <w:rPr>
          <w:rFonts w:ascii="Arial" w:eastAsia="Arial" w:hAnsi="Arial"/>
          <w:bCs/>
          <w:sz w:val="22"/>
          <w:szCs w:val="22"/>
        </w:rPr>
        <w:t>nalytical mindset</w:t>
      </w:r>
      <w:r>
        <w:rPr>
          <w:rFonts w:ascii="Arial" w:eastAsia="Arial" w:hAnsi="Arial"/>
          <w:bCs/>
          <w:sz w:val="22"/>
          <w:szCs w:val="22"/>
        </w:rPr>
        <w:t xml:space="preserve"> with excellent problem-solving skills</w:t>
      </w:r>
      <w:r w:rsidR="006F2306">
        <w:rPr>
          <w:rFonts w:ascii="Arial" w:eastAsia="Arial" w:hAnsi="Arial"/>
          <w:bCs/>
          <w:sz w:val="22"/>
          <w:szCs w:val="22"/>
        </w:rPr>
        <w:t>.</w:t>
      </w:r>
    </w:p>
    <w:p w14:paraId="629B4975" w14:textId="3162A9A2" w:rsidR="006F2306" w:rsidRPr="006F2306" w:rsidRDefault="00A618B0" w:rsidP="005521D6">
      <w:pPr>
        <w:pStyle w:val="a3"/>
        <w:numPr>
          <w:ilvl w:val="0"/>
          <w:numId w:val="5"/>
        </w:numPr>
        <w:spacing w:line="312" w:lineRule="auto"/>
        <w:ind w:left="442" w:hanging="442"/>
        <w:jc w:val="both"/>
        <w:rPr>
          <w:rFonts w:ascii="Arial" w:eastAsia="Times New Roman" w:hAnsi="Arial"/>
          <w:sz w:val="22"/>
          <w:szCs w:val="22"/>
        </w:rPr>
      </w:pPr>
      <w:r>
        <w:rPr>
          <w:rFonts w:ascii="Arial" w:eastAsia="Arial" w:hAnsi="Arial"/>
          <w:bCs/>
          <w:sz w:val="22"/>
          <w:szCs w:val="22"/>
        </w:rPr>
        <w:t>Standard chemical lab operation techniques</w:t>
      </w:r>
      <w:r w:rsidR="008C047D">
        <w:rPr>
          <w:rFonts w:ascii="Arial" w:eastAsia="Arial" w:hAnsi="Arial"/>
          <w:bCs/>
          <w:sz w:val="22"/>
          <w:szCs w:val="22"/>
        </w:rPr>
        <w:t xml:space="preserve"> (Experience in high accuracy techniques preferred)</w:t>
      </w:r>
      <w:r w:rsidR="006F2306">
        <w:rPr>
          <w:rFonts w:ascii="Arial" w:eastAsia="Arial" w:hAnsi="Arial"/>
          <w:bCs/>
          <w:sz w:val="22"/>
          <w:szCs w:val="22"/>
        </w:rPr>
        <w:t>.</w:t>
      </w:r>
    </w:p>
    <w:p w14:paraId="7EE1A515" w14:textId="70A458B7" w:rsidR="00E76886" w:rsidRPr="006F2306" w:rsidRDefault="00EB0283" w:rsidP="005521D6">
      <w:pPr>
        <w:pStyle w:val="a3"/>
        <w:numPr>
          <w:ilvl w:val="0"/>
          <w:numId w:val="5"/>
        </w:numPr>
        <w:spacing w:afterLines="50" w:after="120" w:line="312" w:lineRule="auto"/>
        <w:ind w:left="442" w:hanging="442"/>
        <w:jc w:val="both"/>
        <w:rPr>
          <w:rFonts w:ascii="Arial" w:eastAsia="Times New Roman" w:hAnsi="Arial"/>
          <w:sz w:val="22"/>
          <w:szCs w:val="22"/>
        </w:rPr>
      </w:pPr>
      <w:r>
        <w:rPr>
          <w:rFonts w:ascii="Arial" w:eastAsia="Arial" w:hAnsi="Arial"/>
          <w:bCs/>
          <w:sz w:val="22"/>
          <w:szCs w:val="22"/>
        </w:rPr>
        <w:t>Familiarity</w:t>
      </w:r>
      <w:r w:rsidR="006F2306">
        <w:rPr>
          <w:rFonts w:ascii="Arial" w:eastAsia="Arial" w:hAnsi="Arial"/>
          <w:bCs/>
          <w:sz w:val="22"/>
          <w:szCs w:val="22"/>
        </w:rPr>
        <w:t xml:space="preserve"> in Python or </w:t>
      </w:r>
      <w:proofErr w:type="spellStart"/>
      <w:r w:rsidR="006F2306">
        <w:rPr>
          <w:rFonts w:ascii="Arial" w:eastAsia="Arial" w:hAnsi="Arial"/>
          <w:bCs/>
          <w:sz w:val="22"/>
          <w:szCs w:val="22"/>
        </w:rPr>
        <w:t>Matlab</w:t>
      </w:r>
      <w:proofErr w:type="spellEnd"/>
      <w:r w:rsidR="006F2306">
        <w:rPr>
          <w:rFonts w:ascii="Arial" w:eastAsia="Arial" w:hAnsi="Arial"/>
          <w:bCs/>
          <w:sz w:val="22"/>
          <w:szCs w:val="22"/>
        </w:rPr>
        <w:t xml:space="preserve"> </w:t>
      </w:r>
      <w:r>
        <w:rPr>
          <w:rFonts w:ascii="Arial" w:eastAsia="Arial" w:hAnsi="Arial"/>
          <w:bCs/>
          <w:sz w:val="22"/>
          <w:szCs w:val="22"/>
        </w:rPr>
        <w:t xml:space="preserve">is </w:t>
      </w:r>
      <w:r w:rsidR="006F2306">
        <w:rPr>
          <w:rFonts w:ascii="Arial" w:eastAsia="Arial" w:hAnsi="Arial"/>
          <w:bCs/>
          <w:sz w:val="22"/>
          <w:szCs w:val="22"/>
        </w:rPr>
        <w:t>preferred</w:t>
      </w:r>
      <w:r>
        <w:rPr>
          <w:rFonts w:ascii="Arial" w:eastAsia="Arial" w:hAnsi="Arial"/>
          <w:bCs/>
          <w:sz w:val="22"/>
          <w:szCs w:val="22"/>
        </w:rPr>
        <w:t xml:space="preserve"> but</w:t>
      </w:r>
      <w:r w:rsidR="006F2306">
        <w:rPr>
          <w:rFonts w:ascii="Arial" w:eastAsia="Arial" w:hAnsi="Arial"/>
          <w:bCs/>
          <w:sz w:val="22"/>
          <w:szCs w:val="22"/>
        </w:rPr>
        <w:t xml:space="preserve"> not mandatory.</w:t>
      </w:r>
    </w:p>
    <w:p w14:paraId="55A75CD2" w14:textId="462DB60F" w:rsidR="00555EB1" w:rsidRPr="00575C70" w:rsidRDefault="00E76886" w:rsidP="006F2306">
      <w:pPr>
        <w:spacing w:line="0" w:lineRule="atLeast"/>
        <w:rPr>
          <w:rFonts w:ascii="Arial" w:eastAsia="Times New Roman" w:hAnsi="Arial"/>
          <w:sz w:val="22"/>
          <w:szCs w:val="22"/>
        </w:rPr>
      </w:pPr>
      <w:r w:rsidRPr="00AA6F18">
        <w:rPr>
          <w:rFonts w:ascii="Arial" w:eastAsia="Arial" w:hAnsi="Arial"/>
          <w:b/>
          <w:sz w:val="22"/>
          <w:szCs w:val="22"/>
        </w:rPr>
        <w:t xml:space="preserve">Start: </w:t>
      </w:r>
      <w:r w:rsidRPr="00AA6F18">
        <w:rPr>
          <w:rFonts w:ascii="Arial" w:eastAsia="Times New Roman" w:hAnsi="Arial"/>
          <w:sz w:val="22"/>
          <w:szCs w:val="22"/>
        </w:rPr>
        <w:t>Immediately.</w:t>
      </w:r>
    </w:p>
    <w:p w14:paraId="10A0C3FA" w14:textId="23284C10" w:rsidR="00555EB1" w:rsidRPr="00575C70" w:rsidRDefault="00E76886">
      <w:pPr>
        <w:spacing w:line="0" w:lineRule="atLeast"/>
        <w:ind w:right="20"/>
        <w:jc w:val="center"/>
        <w:rPr>
          <w:rFonts w:ascii="Arial" w:eastAsia="Arial" w:hAnsi="Arial"/>
          <w:b/>
          <w:sz w:val="22"/>
          <w:szCs w:val="22"/>
        </w:rPr>
      </w:pPr>
      <w:r w:rsidRPr="00575C70">
        <w:rPr>
          <w:rFonts w:ascii="Arial" w:eastAsia="Arial" w:hAnsi="Arial"/>
          <w:b/>
          <w:sz w:val="22"/>
          <w:szCs w:val="22"/>
        </w:rPr>
        <w:t xml:space="preserve">Contact: </w:t>
      </w:r>
      <w:r w:rsidR="006F2306">
        <w:rPr>
          <w:rFonts w:ascii="Arial" w:eastAsia="Arial" w:hAnsi="Arial"/>
          <w:b/>
          <w:sz w:val="22"/>
          <w:szCs w:val="22"/>
        </w:rPr>
        <w:t>Jian Yin (he/him/his)</w:t>
      </w:r>
    </w:p>
    <w:p w14:paraId="028AFF94" w14:textId="77777777" w:rsidR="00555EB1" w:rsidRPr="00575C70" w:rsidRDefault="00555EB1">
      <w:pPr>
        <w:spacing w:line="13" w:lineRule="exact"/>
        <w:rPr>
          <w:rFonts w:ascii="Arial" w:eastAsia="Times New Roman" w:hAnsi="Arial"/>
          <w:sz w:val="22"/>
          <w:szCs w:val="22"/>
        </w:rPr>
      </w:pPr>
    </w:p>
    <w:p w14:paraId="297B7542" w14:textId="77777777" w:rsidR="00555EB1" w:rsidRPr="005521D6" w:rsidRDefault="00E76886">
      <w:pPr>
        <w:spacing w:line="0" w:lineRule="atLeast"/>
        <w:ind w:right="20"/>
        <w:jc w:val="center"/>
        <w:rPr>
          <w:rFonts w:ascii="Arial" w:eastAsia="Times New Roman" w:hAnsi="Arial"/>
          <w:sz w:val="22"/>
          <w:szCs w:val="22"/>
          <w:lang w:val="de-DE"/>
        </w:rPr>
      </w:pPr>
      <w:r w:rsidRPr="005521D6">
        <w:rPr>
          <w:rFonts w:ascii="Arial" w:eastAsia="Times New Roman" w:hAnsi="Arial"/>
          <w:sz w:val="22"/>
          <w:szCs w:val="22"/>
          <w:lang w:val="de-DE"/>
        </w:rPr>
        <w:t>Maximums-von-Imhof-Forum 2, 1. OG 009</w:t>
      </w:r>
    </w:p>
    <w:p w14:paraId="004E2A11" w14:textId="77777777" w:rsidR="00555EB1" w:rsidRPr="005521D6" w:rsidRDefault="00555EB1">
      <w:pPr>
        <w:spacing w:line="9" w:lineRule="exact"/>
        <w:rPr>
          <w:rFonts w:ascii="Arial" w:eastAsia="Times New Roman" w:hAnsi="Arial"/>
          <w:sz w:val="22"/>
          <w:szCs w:val="22"/>
          <w:lang w:val="de-DE"/>
        </w:rPr>
      </w:pPr>
    </w:p>
    <w:p w14:paraId="7BD5108E" w14:textId="77777777" w:rsidR="00555EB1" w:rsidRPr="005521D6" w:rsidRDefault="00555EB1">
      <w:pPr>
        <w:spacing w:line="9" w:lineRule="exact"/>
        <w:rPr>
          <w:rFonts w:ascii="Arial" w:eastAsia="Times New Roman" w:hAnsi="Arial"/>
          <w:sz w:val="22"/>
          <w:szCs w:val="22"/>
          <w:lang w:val="de-DE"/>
        </w:rPr>
      </w:pPr>
    </w:p>
    <w:p w14:paraId="37E90056" w14:textId="3923E52E" w:rsidR="00555EB1" w:rsidRPr="006F2306" w:rsidRDefault="00E76886">
      <w:pPr>
        <w:spacing w:line="0" w:lineRule="atLeast"/>
        <w:jc w:val="center"/>
        <w:rPr>
          <w:rFonts w:ascii="Arial" w:eastAsia="Times New Roman" w:hAnsi="Arial"/>
          <w:color w:val="0000FF"/>
          <w:sz w:val="22"/>
          <w:szCs w:val="22"/>
          <w:u w:val="single"/>
          <w:lang w:val="de-DE"/>
        </w:rPr>
      </w:pPr>
      <w:r w:rsidRPr="006F2306">
        <w:rPr>
          <w:rFonts w:ascii="Arial" w:eastAsia="Times New Roman" w:hAnsi="Arial"/>
          <w:sz w:val="22"/>
          <w:szCs w:val="22"/>
          <w:lang w:val="de-DE"/>
        </w:rPr>
        <w:t xml:space="preserve">E-Mail: </w:t>
      </w:r>
      <w:r w:rsidR="006F2306" w:rsidRPr="006F2306">
        <w:rPr>
          <w:rFonts w:ascii="Arial" w:eastAsia="Times New Roman" w:hAnsi="Arial"/>
          <w:color w:val="0000FF"/>
          <w:sz w:val="22"/>
          <w:szCs w:val="22"/>
          <w:u w:val="single"/>
          <w:lang w:val="de-DE"/>
        </w:rPr>
        <w:t>jian.yin</w:t>
      </w:r>
      <w:r w:rsidR="00651050" w:rsidRPr="006F2306">
        <w:rPr>
          <w:rFonts w:ascii="Arial" w:eastAsia="Times New Roman" w:hAnsi="Arial"/>
          <w:color w:val="0000FF"/>
          <w:sz w:val="22"/>
          <w:szCs w:val="22"/>
          <w:u w:val="single"/>
          <w:lang w:val="de-DE"/>
        </w:rPr>
        <w:t>@tum.de</w:t>
      </w:r>
    </w:p>
    <w:sectPr w:rsidR="00555EB1" w:rsidRPr="006F2306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0" w:h="16840"/>
      <w:pgMar w:top="1425" w:right="1400" w:bottom="416" w:left="1420" w:header="0" w:footer="0" w:gutter="0"/>
      <w:cols w:space="0" w:equalWidth="0">
        <w:col w:w="9080"/>
      </w:cols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17995BF" w14:textId="77777777" w:rsidR="009C6683" w:rsidRDefault="009C6683" w:rsidP="00D914C9">
      <w:r>
        <w:separator/>
      </w:r>
    </w:p>
  </w:endnote>
  <w:endnote w:type="continuationSeparator" w:id="0">
    <w:p w14:paraId="1C25601C" w14:textId="77777777" w:rsidR="009C6683" w:rsidRDefault="009C6683" w:rsidP="00D914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0"/>
    <w:family w:val="decorative"/>
    <w:pitch w:val="variable"/>
    <w:sig w:usb0="00000003" w:usb1="00000000" w:usb2="00000000" w:usb3="00000000" w:csb0="8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EA2F83D" w14:textId="77777777" w:rsidR="00D914C9" w:rsidRDefault="00D914C9">
    <w:pPr>
      <w:pStyle w:val="a6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C327687" w14:textId="77777777" w:rsidR="00D914C9" w:rsidRDefault="00D914C9">
    <w:pPr>
      <w:pStyle w:val="a6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D8158E9" w14:textId="77777777" w:rsidR="00D914C9" w:rsidRDefault="00D914C9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DED3B2D" w14:textId="77777777" w:rsidR="009C6683" w:rsidRDefault="009C6683" w:rsidP="00D914C9">
      <w:r>
        <w:separator/>
      </w:r>
    </w:p>
  </w:footnote>
  <w:footnote w:type="continuationSeparator" w:id="0">
    <w:p w14:paraId="6F6152F7" w14:textId="77777777" w:rsidR="009C6683" w:rsidRDefault="009C6683" w:rsidP="00D914C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993F859" w14:textId="77777777" w:rsidR="00D914C9" w:rsidRDefault="00D914C9">
    <w:pPr>
      <w:pStyle w:val="a4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EA6D811" w14:textId="77777777" w:rsidR="00D914C9" w:rsidRDefault="00D914C9">
    <w:pPr>
      <w:pStyle w:val="a4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C130EDA" w14:textId="77777777" w:rsidR="00D914C9" w:rsidRDefault="00D914C9">
    <w:pPr>
      <w:pStyle w:val="a4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1"/>
    <w:multiLevelType w:val="hybridMultilevel"/>
    <w:tmpl w:val="327B23C6"/>
    <w:lvl w:ilvl="0" w:tplc="FEE4FB28">
      <w:start w:val="1"/>
      <w:numFmt w:val="bullet"/>
      <w:lvlText w:val="-"/>
      <w:lvlJc w:val="left"/>
    </w:lvl>
    <w:lvl w:ilvl="1" w:tplc="B18E3672">
      <w:start w:val="1"/>
      <w:numFmt w:val="bullet"/>
      <w:lvlText w:val=""/>
      <w:lvlJc w:val="left"/>
    </w:lvl>
    <w:lvl w:ilvl="2" w:tplc="3ECEC46C">
      <w:start w:val="1"/>
      <w:numFmt w:val="bullet"/>
      <w:lvlText w:val=""/>
      <w:lvlJc w:val="left"/>
    </w:lvl>
    <w:lvl w:ilvl="3" w:tplc="EEC49D82">
      <w:start w:val="1"/>
      <w:numFmt w:val="bullet"/>
      <w:lvlText w:val=""/>
      <w:lvlJc w:val="left"/>
    </w:lvl>
    <w:lvl w:ilvl="4" w:tplc="28CEDE42">
      <w:start w:val="1"/>
      <w:numFmt w:val="bullet"/>
      <w:lvlText w:val=""/>
      <w:lvlJc w:val="left"/>
    </w:lvl>
    <w:lvl w:ilvl="5" w:tplc="27287C2E">
      <w:start w:val="1"/>
      <w:numFmt w:val="bullet"/>
      <w:lvlText w:val=""/>
      <w:lvlJc w:val="left"/>
    </w:lvl>
    <w:lvl w:ilvl="6" w:tplc="952E8FAC">
      <w:start w:val="1"/>
      <w:numFmt w:val="bullet"/>
      <w:lvlText w:val=""/>
      <w:lvlJc w:val="left"/>
    </w:lvl>
    <w:lvl w:ilvl="7" w:tplc="39A84726">
      <w:start w:val="1"/>
      <w:numFmt w:val="bullet"/>
      <w:lvlText w:val=""/>
      <w:lvlJc w:val="left"/>
    </w:lvl>
    <w:lvl w:ilvl="8" w:tplc="DAB00F3E">
      <w:start w:val="1"/>
      <w:numFmt w:val="bullet"/>
      <w:lvlText w:val=""/>
      <w:lvlJc w:val="left"/>
    </w:lvl>
  </w:abstractNum>
  <w:abstractNum w:abstractNumId="1" w15:restartNumberingAfterBreak="0">
    <w:nsid w:val="241D1723"/>
    <w:multiLevelType w:val="hybridMultilevel"/>
    <w:tmpl w:val="9208A40E"/>
    <w:lvl w:ilvl="0" w:tplc="04090001">
      <w:start w:val="1"/>
      <w:numFmt w:val="bullet"/>
      <w:lvlText w:val=""/>
      <w:lvlJc w:val="left"/>
      <w:pPr>
        <w:ind w:left="798" w:hanging="44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38" w:hanging="44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78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18" w:hanging="44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58" w:hanging="44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98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438" w:hanging="44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78" w:hanging="44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18" w:hanging="440"/>
      </w:pPr>
      <w:rPr>
        <w:rFonts w:ascii="Wingdings" w:hAnsi="Wingdings" w:hint="default"/>
      </w:rPr>
    </w:lvl>
  </w:abstractNum>
  <w:abstractNum w:abstractNumId="2" w15:restartNumberingAfterBreak="0">
    <w:nsid w:val="2DE15E84"/>
    <w:multiLevelType w:val="multilevel"/>
    <w:tmpl w:val="7C9274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302A0790"/>
    <w:multiLevelType w:val="hybridMultilevel"/>
    <w:tmpl w:val="A19C4F78"/>
    <w:lvl w:ilvl="0" w:tplc="2E946FBA">
      <w:start w:val="1"/>
      <w:numFmt w:val="bullet"/>
      <w:lvlText w:val=""/>
      <w:lvlJc w:val="left"/>
      <w:pPr>
        <w:ind w:left="440" w:hanging="440"/>
      </w:pPr>
      <w:rPr>
        <w:rFonts w:ascii="Symbol" w:hAnsi="Symbol" w:hint="default"/>
        <w:color w:val="auto"/>
        <w:sz w:val="13"/>
      </w:rPr>
    </w:lvl>
    <w:lvl w:ilvl="1" w:tplc="04090003" w:tentative="1">
      <w:start w:val="1"/>
      <w:numFmt w:val="bullet"/>
      <w:lvlText w:val=""/>
      <w:lvlJc w:val="left"/>
      <w:pPr>
        <w:ind w:left="880" w:hanging="44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32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60" w:hanging="44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200" w:hanging="44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64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0" w:hanging="44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520" w:hanging="44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960" w:hanging="440"/>
      </w:pPr>
      <w:rPr>
        <w:rFonts w:ascii="Wingdings" w:hAnsi="Wingdings" w:hint="default"/>
      </w:rPr>
    </w:lvl>
  </w:abstractNum>
  <w:abstractNum w:abstractNumId="4" w15:restartNumberingAfterBreak="0">
    <w:nsid w:val="3F7E7AD5"/>
    <w:multiLevelType w:val="hybridMultilevel"/>
    <w:tmpl w:val="F8CC5D34"/>
    <w:lvl w:ilvl="0" w:tplc="2E946FBA">
      <w:start w:val="1"/>
      <w:numFmt w:val="bullet"/>
      <w:lvlText w:val=""/>
      <w:lvlJc w:val="left"/>
      <w:pPr>
        <w:ind w:left="440" w:hanging="440"/>
      </w:pPr>
      <w:rPr>
        <w:rFonts w:ascii="Symbol" w:hAnsi="Symbol" w:hint="default"/>
        <w:color w:val="auto"/>
        <w:sz w:val="13"/>
      </w:rPr>
    </w:lvl>
    <w:lvl w:ilvl="1" w:tplc="04090003" w:tentative="1">
      <w:start w:val="1"/>
      <w:numFmt w:val="bullet"/>
      <w:lvlText w:val=""/>
      <w:lvlJc w:val="left"/>
      <w:pPr>
        <w:ind w:left="880" w:hanging="44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32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60" w:hanging="44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200" w:hanging="44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64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0" w:hanging="44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520" w:hanging="44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960" w:hanging="440"/>
      </w:pPr>
      <w:rPr>
        <w:rFonts w:ascii="Wingdings" w:hAnsi="Wingdings" w:hint="default"/>
      </w:rPr>
    </w:lvl>
  </w:abstractNum>
  <w:num w:numId="1" w16cid:durableId="1077366513">
    <w:abstractNumId w:val="0"/>
  </w:num>
  <w:num w:numId="2" w16cid:durableId="676813336">
    <w:abstractNumId w:val="1"/>
  </w:num>
  <w:num w:numId="3" w16cid:durableId="437917804">
    <w:abstractNumId w:val="2"/>
  </w:num>
  <w:num w:numId="4" w16cid:durableId="803431238">
    <w:abstractNumId w:val="4"/>
  </w:num>
  <w:num w:numId="5" w16cid:durableId="88961355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1"/>
  <w:bordersDoNotSurroundHeader/>
  <w:bordersDoNotSurroundFooter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76886"/>
    <w:rsid w:val="000502E9"/>
    <w:rsid w:val="00066420"/>
    <w:rsid w:val="0008163A"/>
    <w:rsid w:val="00096B0A"/>
    <w:rsid w:val="00124D7A"/>
    <w:rsid w:val="00126FC2"/>
    <w:rsid w:val="001546E2"/>
    <w:rsid w:val="00155E99"/>
    <w:rsid w:val="00196E93"/>
    <w:rsid w:val="00265542"/>
    <w:rsid w:val="00293E20"/>
    <w:rsid w:val="00341C2E"/>
    <w:rsid w:val="003B5158"/>
    <w:rsid w:val="003C32F3"/>
    <w:rsid w:val="004536FF"/>
    <w:rsid w:val="00462BF6"/>
    <w:rsid w:val="00500030"/>
    <w:rsid w:val="00547E70"/>
    <w:rsid w:val="005521D6"/>
    <w:rsid w:val="00555EB1"/>
    <w:rsid w:val="00575C70"/>
    <w:rsid w:val="0059553B"/>
    <w:rsid w:val="00651050"/>
    <w:rsid w:val="006B623B"/>
    <w:rsid w:val="006E2180"/>
    <w:rsid w:val="006F2306"/>
    <w:rsid w:val="006F7256"/>
    <w:rsid w:val="007740BE"/>
    <w:rsid w:val="00804B9C"/>
    <w:rsid w:val="00880248"/>
    <w:rsid w:val="00894DD0"/>
    <w:rsid w:val="008C047D"/>
    <w:rsid w:val="008D0ABA"/>
    <w:rsid w:val="008D1132"/>
    <w:rsid w:val="00984543"/>
    <w:rsid w:val="009C6683"/>
    <w:rsid w:val="009E26B4"/>
    <w:rsid w:val="00A163B0"/>
    <w:rsid w:val="00A47D2C"/>
    <w:rsid w:val="00A618B0"/>
    <w:rsid w:val="00AA6F18"/>
    <w:rsid w:val="00AD1E15"/>
    <w:rsid w:val="00B94F0E"/>
    <w:rsid w:val="00C11947"/>
    <w:rsid w:val="00C569AD"/>
    <w:rsid w:val="00CB020B"/>
    <w:rsid w:val="00D914C9"/>
    <w:rsid w:val="00DC1B2F"/>
    <w:rsid w:val="00DE7AF8"/>
    <w:rsid w:val="00E208C5"/>
    <w:rsid w:val="00E76886"/>
    <w:rsid w:val="00EA149D"/>
    <w:rsid w:val="00EB0283"/>
    <w:rsid w:val="00EF60F9"/>
    <w:rsid w:val="00F63FD4"/>
    <w:rsid w:val="00F80BC7"/>
    <w:rsid w:val="00F90E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3ECAD66D"/>
  <w15:chartTrackingRefBased/>
  <w15:docId w15:val="{08568212-1233-4CBD-BE46-C8EC36C923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Theme="minorEastAsia" w:hAnsi="Calibri" w:cs="Arial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740BE"/>
    <w:pPr>
      <w:keepNext/>
      <w:keepLines/>
      <w:spacing w:before="280" w:after="290" w:line="376" w:lineRule="auto"/>
      <w:outlineLvl w:val="3"/>
    </w:pPr>
    <w:rPr>
      <w:rFonts w:asciiTheme="majorHAnsi" w:eastAsiaTheme="majorEastAsia" w:hAnsiTheme="majorHAnsi" w:cstheme="majorBidi"/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F7256"/>
    <w:pPr>
      <w:ind w:left="720"/>
    </w:pPr>
  </w:style>
  <w:style w:type="paragraph" w:styleId="a4">
    <w:name w:val="header"/>
    <w:basedOn w:val="a"/>
    <w:link w:val="a5"/>
    <w:uiPriority w:val="99"/>
    <w:unhideWhenUsed/>
    <w:rsid w:val="00D914C9"/>
    <w:pP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5">
    <w:name w:val="页眉 字符"/>
    <w:basedOn w:val="a0"/>
    <w:link w:val="a4"/>
    <w:uiPriority w:val="99"/>
    <w:rsid w:val="00D914C9"/>
    <w:rPr>
      <w:sz w:val="18"/>
      <w:szCs w:val="18"/>
    </w:rPr>
  </w:style>
  <w:style w:type="paragraph" w:styleId="a6">
    <w:name w:val="footer"/>
    <w:basedOn w:val="a"/>
    <w:link w:val="a7"/>
    <w:uiPriority w:val="99"/>
    <w:unhideWhenUsed/>
    <w:rsid w:val="00D914C9"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character" w:customStyle="1" w:styleId="a7">
    <w:name w:val="页脚 字符"/>
    <w:basedOn w:val="a0"/>
    <w:link w:val="a6"/>
    <w:uiPriority w:val="99"/>
    <w:rsid w:val="00D914C9"/>
    <w:rPr>
      <w:sz w:val="18"/>
      <w:szCs w:val="18"/>
    </w:rPr>
  </w:style>
  <w:style w:type="character" w:customStyle="1" w:styleId="40">
    <w:name w:val="标题 4 字符"/>
    <w:basedOn w:val="a0"/>
    <w:link w:val="4"/>
    <w:uiPriority w:val="9"/>
    <w:semiHidden/>
    <w:rsid w:val="007740BE"/>
    <w:rPr>
      <w:rFonts w:asciiTheme="majorHAnsi" w:eastAsiaTheme="majorEastAsia" w:hAnsiTheme="majorHAnsi" w:cstheme="majorBidi"/>
      <w:b/>
      <w:bCs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34894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6561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188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1</Pages>
  <Words>344</Words>
  <Characters>1964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Luca, Simon Vlad</dc:creator>
  <cp:keywords/>
  <cp:lastModifiedBy>Yin Jian</cp:lastModifiedBy>
  <cp:revision>7</cp:revision>
  <cp:lastPrinted>2020-07-10T09:16:00Z</cp:lastPrinted>
  <dcterms:created xsi:type="dcterms:W3CDTF">2025-01-20T22:42:00Z</dcterms:created>
  <dcterms:modified xsi:type="dcterms:W3CDTF">2025-01-20T23:07:00Z</dcterms:modified>
</cp:coreProperties>
</file>